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8F" w:rsidRPr="004B2EDF" w:rsidRDefault="00B0298F" w:rsidP="004B2EDF">
      <w:pPr>
        <w:pStyle w:val="a4"/>
        <w:shd w:val="clear" w:color="auto" w:fill="FFFFFF"/>
        <w:spacing w:before="0" w:beforeAutospacing="0" w:after="0" w:afterAutospacing="0"/>
        <w:rPr>
          <w:rStyle w:val="a6"/>
          <w:rFonts w:ascii="Formular" w:hAnsi="Formular"/>
          <w:i w:val="0"/>
          <w:color w:val="2A3143"/>
          <w:sz w:val="21"/>
          <w:szCs w:val="21"/>
        </w:rPr>
      </w:pPr>
      <w:r w:rsidRPr="004B2EDF">
        <w:rPr>
          <w:rStyle w:val="a5"/>
          <w:rFonts w:ascii="Formular" w:hAnsi="Formular"/>
          <w:b w:val="0"/>
          <w:color w:val="2A3143"/>
          <w:sz w:val="21"/>
          <w:szCs w:val="21"/>
        </w:rPr>
        <w:t>В рамках</w:t>
      </w:r>
      <w:r w:rsidRPr="004B2EDF">
        <w:rPr>
          <w:rStyle w:val="a5"/>
          <w:rFonts w:ascii="Formular" w:hAnsi="Formular"/>
          <w:i/>
          <w:color w:val="2A3143"/>
          <w:sz w:val="21"/>
          <w:szCs w:val="21"/>
        </w:rPr>
        <w:t xml:space="preserve"> 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>Доклад</w:t>
      </w:r>
      <w:r w:rsidR="004B2EDF"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>а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 xml:space="preserve"> Министерства финансов РФ «</w:t>
      </w:r>
      <w:r w:rsidRPr="004B2EDF">
        <w:rPr>
          <w:rStyle w:val="a5"/>
          <w:rFonts w:ascii="Formular" w:hAnsi="Formular"/>
          <w:b w:val="0"/>
          <w:i/>
          <w:color w:val="2A3143"/>
          <w:sz w:val="21"/>
          <w:szCs w:val="21"/>
        </w:rPr>
        <w:t>Обязательное подтверждение отчетности (информации) в Российской Федерации</w:t>
      </w:r>
      <w:r w:rsidRPr="004B2EDF">
        <w:rPr>
          <w:rStyle w:val="a5"/>
          <w:rFonts w:ascii="Formular" w:hAnsi="Formular"/>
          <w:b w:val="0"/>
          <w:i/>
          <w:color w:val="2A3143"/>
          <w:sz w:val="21"/>
          <w:szCs w:val="21"/>
        </w:rPr>
        <w:t>»</w:t>
      </w:r>
      <w:r w:rsidRPr="004B2EDF">
        <w:rPr>
          <w:rStyle w:val="a6"/>
          <w:rFonts w:ascii="Formular" w:hAnsi="Formular"/>
          <w:b/>
          <w:i w:val="0"/>
          <w:color w:val="2A3143"/>
          <w:sz w:val="21"/>
          <w:szCs w:val="21"/>
        </w:rPr>
        <w:t xml:space="preserve"> 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 xml:space="preserve">на 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>общественны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>е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 xml:space="preserve"> консультаци</w:t>
      </w:r>
      <w:r w:rsidRPr="004B2EDF">
        <w:rPr>
          <w:rStyle w:val="a6"/>
          <w:rFonts w:ascii="Formular" w:hAnsi="Formular"/>
          <w:i w:val="0"/>
          <w:color w:val="2A3143"/>
          <w:sz w:val="21"/>
          <w:szCs w:val="21"/>
        </w:rPr>
        <w:t xml:space="preserve">и вынесен ряд вопросов: </w:t>
      </w:r>
    </w:p>
    <w:p w:rsidR="00B0298F" w:rsidRDefault="00B0298F" w:rsidP="00B0298F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rFonts w:ascii="Formular" w:hAnsi="Formular"/>
          <w:color w:val="2A3143"/>
          <w:sz w:val="21"/>
          <w:szCs w:val="21"/>
        </w:rPr>
      </w:pPr>
      <w:r>
        <w:rPr>
          <w:rStyle w:val="a5"/>
          <w:rFonts w:ascii="Formular" w:hAnsi="Formular"/>
          <w:color w:val="2A3143"/>
          <w:sz w:val="21"/>
          <w:szCs w:val="21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9924"/>
      </w:tblGrid>
      <w:tr w:rsidR="00B0298F" w:rsidTr="00B0298F">
        <w:tc>
          <w:tcPr>
            <w:tcW w:w="4785" w:type="dxa"/>
          </w:tcPr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1. Согласны ли Вы с тем, что в основе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системы общих принципов установления случаев обязательного подтверждения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9924" w:type="dxa"/>
          </w:tcPr>
          <w:p w:rsidR="00B0298F" w:rsidRPr="00D70516" w:rsidRDefault="00D70516" w:rsidP="00B0298F">
            <w:pPr>
              <w:pStyle w:val="a4"/>
              <w:spacing w:before="0" w:beforeAutospacing="0" w:after="0" w:afterAutospacing="0"/>
              <w:rPr>
                <w:color w:val="2A3143"/>
                <w:sz w:val="22"/>
                <w:szCs w:val="22"/>
              </w:rPr>
            </w:pPr>
            <w:r w:rsidRPr="00D70516">
              <w:rPr>
                <w:color w:val="2A3143"/>
                <w:sz w:val="22"/>
                <w:szCs w:val="22"/>
              </w:rPr>
              <w:t>Согласны</w:t>
            </w:r>
            <w:r>
              <w:rPr>
                <w:color w:val="2A3143"/>
                <w:sz w:val="22"/>
                <w:szCs w:val="22"/>
              </w:rPr>
              <w:t>.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2. Поддерживаете ли Вы следующие общие принципы установления случаев обязательного подтверждения отчетности (информации):</w:t>
            </w:r>
          </w:p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наличие достаточно широкого круга пользователей предмета подтверждения;</w:t>
            </w:r>
          </w:p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заинтересованность пользователей предмета подтверждения в достоверности предмета подтверждения;</w:t>
            </w:r>
          </w:p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      </w:r>
          </w:p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</w:t>
            </w:r>
          </w:p>
          <w:p w:rsidR="00B0298F" w:rsidRDefault="00B0298F" w:rsidP="00B0298F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наличие возможности проверить качество проведения подтверждения отчетности (информации)?</w:t>
            </w:r>
          </w:p>
        </w:tc>
        <w:tc>
          <w:tcPr>
            <w:tcW w:w="9924" w:type="dxa"/>
          </w:tcPr>
          <w:p w:rsidR="00B0298F" w:rsidRPr="00D70516" w:rsidRDefault="00D70516" w:rsidP="00D70516">
            <w:pPr>
              <w:pStyle w:val="a4"/>
              <w:spacing w:before="0" w:beforeAutospacing="0" w:after="0" w:afterAutospacing="0"/>
              <w:rPr>
                <w:color w:val="2A3143"/>
                <w:sz w:val="22"/>
                <w:szCs w:val="22"/>
              </w:rPr>
            </w:pPr>
            <w:r w:rsidRPr="00D70516">
              <w:rPr>
                <w:color w:val="2A3143"/>
                <w:sz w:val="22"/>
                <w:szCs w:val="22"/>
              </w:rPr>
              <w:t xml:space="preserve">Заявленные в данном пункте принципы носят декларативный характер и не могут быть положены в основу установления случаев обязательного аудита ввиду возможности их произвольной трактовки. </w:t>
            </w:r>
          </w:p>
          <w:p w:rsidR="00D74CC9" w:rsidRPr="004B2EDF" w:rsidRDefault="00D70516" w:rsidP="00D74CC9">
            <w:pPr>
              <w:jc w:val="both"/>
              <w:rPr>
                <w:rFonts w:ascii="Times New Roman" w:eastAsia="Times New Roman" w:hAnsi="Times New Roman" w:cs="Times New Roman"/>
                <w:color w:val="2A3143"/>
                <w:lang w:eastAsia="ru-RU"/>
              </w:rPr>
            </w:pPr>
            <w:r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Принятие приведенных принципов, как основу для установления законодательных норм, тем самым закладывает возможность произвольного расширительного или, наоборот ограничивающего подхода к этим нормам. </w:t>
            </w:r>
            <w:proofErr w:type="gramStart"/>
            <w:r w:rsidR="004706F8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(</w:t>
            </w:r>
            <w:r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Об этом свидетельствует </w:t>
            </w:r>
            <w:r w:rsidR="004706F8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применение таких понятий, как, например «достаточно широкий круг».</w:t>
            </w:r>
            <w:proofErr w:type="gramEnd"/>
            <w:r w:rsidR="004706F8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 Достаточно для кого (чего)? </w:t>
            </w:r>
            <w:proofErr w:type="gramStart"/>
            <w:r w:rsidR="004706F8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Широкий  это какой?)</w:t>
            </w:r>
            <w:r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 </w:t>
            </w:r>
            <w:proofErr w:type="gramEnd"/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И как установить размер круга пользователей отчетности? В настоящее время </w:t>
            </w:r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при заключении договоров с контрагентами в организациях</w:t>
            </w:r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, </w:t>
            </w:r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вне зависимости от организационно-правовой формы и масштабов деятельности</w:t>
            </w:r>
            <w:r w:rsidR="004B2EDF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, </w:t>
            </w:r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 требуется обеспечить должную осмотрительность и проверить добросовестность контрагента. Одним из способов проявления такой осмотрительности может являться анализ финансовой отчетности потенциального партнера</w:t>
            </w:r>
            <w:r w:rsid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, размещенный в открытых источниках (ГИРБО)</w:t>
            </w:r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. Такой анализ позволяет выявить признаки потенциального банкротства, оценить динамику финансовых показателей и т.п. В случае</w:t>
            </w:r>
            <w:proofErr w:type="gramStart"/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,</w:t>
            </w:r>
            <w:proofErr w:type="gramEnd"/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 если представленная финансовая отчетность была </w:t>
            </w:r>
            <w:proofErr w:type="spellStart"/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проаудирована</w:t>
            </w:r>
            <w:proofErr w:type="spellEnd"/>
            <w:r w:rsidR="00D74CC9" w:rsidRP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>, доверие к ней существенно выше.</w:t>
            </w:r>
            <w:r w:rsidR="004B2EDF">
              <w:rPr>
                <w:rFonts w:ascii="Times New Roman" w:eastAsia="Times New Roman" w:hAnsi="Times New Roman" w:cs="Times New Roman"/>
                <w:color w:val="2A3143"/>
                <w:lang w:eastAsia="ru-RU"/>
              </w:rPr>
              <w:t xml:space="preserve"> Включаются ли такие потенциальные контрагенты в круг пользователей финансовой отчетности?</w:t>
            </w:r>
          </w:p>
          <w:p w:rsidR="00D70516" w:rsidRPr="00D70516" w:rsidRDefault="00D70516" w:rsidP="004706F8">
            <w:pPr>
              <w:pStyle w:val="a4"/>
              <w:spacing w:before="0" w:beforeAutospacing="0" w:after="0" w:afterAutospacing="0"/>
              <w:rPr>
                <w:color w:val="2A3143"/>
                <w:sz w:val="22"/>
                <w:szCs w:val="22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D7051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3. 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9924" w:type="dxa"/>
          </w:tcPr>
          <w:p w:rsidR="005A12B9" w:rsidRDefault="004706F8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</w:pPr>
            <w:r>
              <w:rPr>
                <w:rFonts w:asciiTheme="minorHAnsi" w:hAnsiTheme="minorHAnsi"/>
                <w:color w:val="2A3143"/>
                <w:sz w:val="21"/>
                <w:szCs w:val="21"/>
              </w:rPr>
              <w:t xml:space="preserve">- </w:t>
            </w:r>
            <w:r w:rsidRPr="004706F8">
              <w:rPr>
                <w:rFonts w:ascii="Formular" w:hAnsi="Formular"/>
                <w:b/>
                <w:color w:val="2A3143"/>
                <w:sz w:val="21"/>
                <w:szCs w:val="21"/>
              </w:rPr>
              <w:t>наличие достаточно широкого круга пользователей предмета подтверждения</w:t>
            </w:r>
            <w:r>
              <w:rPr>
                <w:rFonts w:asciiTheme="minorHAnsi" w:hAnsiTheme="minorHAnsi"/>
                <w:color w:val="2A3143"/>
                <w:sz w:val="21"/>
                <w:szCs w:val="21"/>
              </w:rPr>
              <w:t xml:space="preserve"> – </w:t>
            </w:r>
            <w:r w:rsidRPr="004706F8">
              <w:rPr>
                <w:color w:val="2A3143"/>
                <w:sz w:val="21"/>
                <w:szCs w:val="21"/>
              </w:rPr>
              <w:t>понятие достаточного широкого круга не определено, может трактоваться исходя из понимания и интересов трактующего лица</w:t>
            </w:r>
            <w:proofErr w:type="gramStart"/>
            <w:r w:rsidR="005A12B9">
              <w:rPr>
                <w:color w:val="2A3143"/>
                <w:sz w:val="21"/>
                <w:szCs w:val="21"/>
              </w:rPr>
              <w:t xml:space="preserve">. </w:t>
            </w:r>
            <w:proofErr w:type="gramEnd"/>
            <w:r w:rsidR="005A12B9">
              <w:rPr>
                <w:color w:val="2A3143"/>
                <w:sz w:val="21"/>
                <w:szCs w:val="21"/>
              </w:rPr>
              <w:t>В докладе отмечается, что</w:t>
            </w:r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 xml:space="preserve"> </w:t>
            </w:r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 xml:space="preserve">невозможно установить конкретное количественное измерение достаточно широкого круга пользователей. В каждый конкретный момент содержательное наполнение этого понятия </w:t>
            </w:r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lastRenderedPageBreak/>
              <w:t>может отличаться</w:t>
            </w:r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 xml:space="preserve">. При таком подходе манипулирование данным принципом может ущемить </w:t>
            </w:r>
            <w:proofErr w:type="gramStart"/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>интересы</w:t>
            </w:r>
            <w:proofErr w:type="gramEnd"/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 xml:space="preserve"> как пользователей информации, так и </w:t>
            </w:r>
            <w:proofErr w:type="spellStart"/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>аудируемых</w:t>
            </w:r>
            <w:proofErr w:type="spellEnd"/>
            <w:r w:rsidR="005A12B9">
              <w:rPr>
                <w:rFonts w:ascii="Formular" w:hAnsi="Formular"/>
                <w:color w:val="2A3143"/>
                <w:sz w:val="21"/>
                <w:szCs w:val="21"/>
                <w:shd w:val="clear" w:color="auto" w:fill="FFFFFF"/>
              </w:rPr>
              <w:t xml:space="preserve"> лиц.</w:t>
            </w:r>
          </w:p>
          <w:p w:rsidR="00A26BEC" w:rsidRDefault="004706F8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b/>
                <w:color w:val="2A3143"/>
                <w:sz w:val="21"/>
                <w:szCs w:val="21"/>
              </w:rPr>
            </w:pPr>
            <w:r w:rsidRPr="004706F8">
              <w:rPr>
                <w:color w:val="2A3143"/>
                <w:sz w:val="21"/>
                <w:szCs w:val="21"/>
              </w:rPr>
              <w:t>;</w:t>
            </w:r>
          </w:p>
          <w:p w:rsidR="004706F8" w:rsidRPr="004706F8" w:rsidRDefault="00A26BEC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2A3143"/>
                <w:sz w:val="21"/>
                <w:szCs w:val="21"/>
              </w:rPr>
            </w:pPr>
            <w:proofErr w:type="gramStart"/>
            <w:r>
              <w:rPr>
                <w:rFonts w:asciiTheme="minorHAnsi" w:hAnsiTheme="minorHAnsi"/>
                <w:b/>
                <w:color w:val="2A3143"/>
                <w:sz w:val="21"/>
                <w:szCs w:val="21"/>
              </w:rPr>
              <w:t xml:space="preserve">- </w:t>
            </w:r>
            <w:r w:rsidR="004706F8" w:rsidRPr="004706F8">
              <w:rPr>
                <w:rFonts w:ascii="Formular" w:hAnsi="Formular"/>
                <w:b/>
                <w:color w:val="2A3143"/>
                <w:sz w:val="21"/>
                <w:szCs w:val="21"/>
              </w:rPr>
      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</w:t>
            </w:r>
            <w:r w:rsidR="004706F8">
              <w:rPr>
                <w:rFonts w:asciiTheme="minorHAnsi" w:hAnsiTheme="minorHAnsi"/>
                <w:color w:val="2A3143"/>
                <w:sz w:val="21"/>
                <w:szCs w:val="21"/>
              </w:rPr>
              <w:t xml:space="preserve"> – </w:t>
            </w:r>
            <w:r w:rsidR="004706F8" w:rsidRPr="004706F8">
              <w:rPr>
                <w:color w:val="2A3143"/>
                <w:sz w:val="21"/>
                <w:szCs w:val="21"/>
              </w:rPr>
              <w:t>принцип</w:t>
            </w:r>
            <w:r w:rsidR="004706F8">
              <w:rPr>
                <w:color w:val="2A3143"/>
                <w:sz w:val="21"/>
                <w:szCs w:val="21"/>
              </w:rPr>
              <w:t xml:space="preserve"> носит декларативный характер и </w:t>
            </w:r>
            <w:r w:rsidR="004706F8" w:rsidRPr="004706F8">
              <w:rPr>
                <w:color w:val="2A3143"/>
                <w:sz w:val="21"/>
                <w:szCs w:val="21"/>
              </w:rPr>
              <w:t xml:space="preserve"> не может быть реализован, т.к. в прочих равных условиях у одного пользователя будут наличествовать возможность и компетенции вынести собственное суждение о достоверности предмета подтверждения, а у другого не будут</w:t>
            </w:r>
            <w:r w:rsidR="004706F8">
              <w:rPr>
                <w:color w:val="2A3143"/>
                <w:sz w:val="21"/>
                <w:szCs w:val="21"/>
              </w:rPr>
              <w:t>.</w:t>
            </w:r>
            <w:proofErr w:type="gramEnd"/>
            <w:r w:rsidR="004706F8">
              <w:rPr>
                <w:color w:val="2A3143"/>
                <w:sz w:val="21"/>
                <w:szCs w:val="21"/>
              </w:rPr>
              <w:t xml:space="preserve"> Не ясно, каким образом можно формализовать данный подход. </w:t>
            </w:r>
          </w:p>
          <w:p w:rsidR="00A26BEC" w:rsidRDefault="00A26BEC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2A3143"/>
                <w:sz w:val="21"/>
                <w:szCs w:val="21"/>
              </w:rPr>
            </w:pPr>
          </w:p>
          <w:p w:rsidR="00A26BEC" w:rsidRDefault="00A26BEC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2A3143"/>
                <w:sz w:val="21"/>
                <w:szCs w:val="21"/>
              </w:rPr>
            </w:pPr>
            <w:r>
              <w:rPr>
                <w:b/>
                <w:color w:val="2A3143"/>
                <w:sz w:val="21"/>
                <w:szCs w:val="21"/>
              </w:rPr>
              <w:t xml:space="preserve">- </w:t>
            </w:r>
            <w:r w:rsidR="004706F8" w:rsidRPr="004706F8">
              <w:rPr>
                <w:b/>
                <w:color w:val="2A3143"/>
                <w:sz w:val="21"/>
                <w:szCs w:val="21"/>
              </w:rPr>
      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</w:t>
            </w:r>
            <w:r w:rsidR="004706F8">
              <w:rPr>
                <w:b/>
                <w:color w:val="2A3143"/>
                <w:sz w:val="21"/>
                <w:szCs w:val="21"/>
              </w:rPr>
              <w:t xml:space="preserve"> – </w:t>
            </w:r>
            <w:r w:rsidR="004706F8" w:rsidRPr="004706F8">
              <w:rPr>
                <w:color w:val="2A3143"/>
                <w:sz w:val="21"/>
                <w:szCs w:val="21"/>
              </w:rPr>
              <w:t xml:space="preserve">не </w:t>
            </w:r>
            <w:r>
              <w:rPr>
                <w:color w:val="2A3143"/>
                <w:sz w:val="21"/>
                <w:szCs w:val="21"/>
              </w:rPr>
              <w:t xml:space="preserve">определено </w:t>
            </w:r>
            <w:r w:rsidR="004706F8" w:rsidRPr="004706F8">
              <w:rPr>
                <w:color w:val="2A3143"/>
                <w:sz w:val="21"/>
                <w:szCs w:val="21"/>
              </w:rPr>
              <w:t xml:space="preserve">о каких именно </w:t>
            </w:r>
            <w:r w:rsidR="004706F8" w:rsidRPr="004706F8">
              <w:rPr>
                <w:color w:val="2A3143"/>
                <w:sz w:val="21"/>
                <w:szCs w:val="21"/>
              </w:rPr>
              <w:t>форм</w:t>
            </w:r>
            <w:r w:rsidR="004706F8">
              <w:rPr>
                <w:color w:val="2A3143"/>
                <w:sz w:val="21"/>
                <w:szCs w:val="21"/>
              </w:rPr>
              <w:t>ах</w:t>
            </w:r>
            <w:r w:rsidR="004706F8" w:rsidRPr="004706F8">
              <w:rPr>
                <w:color w:val="2A3143"/>
                <w:sz w:val="21"/>
                <w:szCs w:val="21"/>
              </w:rPr>
              <w:t xml:space="preserve"> подтверждения отчетности (информации</w:t>
            </w:r>
            <w:r>
              <w:rPr>
                <w:color w:val="2A3143"/>
                <w:sz w:val="21"/>
                <w:szCs w:val="21"/>
              </w:rPr>
              <w:t xml:space="preserve">) идет речь. Принципом рациональности: соблюдением баланса выгод и затрат целесообразно руководствоваться при любых экономических отношениях, однако не определено, что понимается под «разумной величиной затрат». </w:t>
            </w:r>
          </w:p>
          <w:p w:rsidR="004706F8" w:rsidRPr="004706F8" w:rsidRDefault="004706F8" w:rsidP="004706F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  <w:p w:rsidR="00B0298F" w:rsidRPr="00A26BEC" w:rsidRDefault="00A26BEC" w:rsidP="00A26BEC">
            <w:pPr>
              <w:autoSpaceDE w:val="0"/>
              <w:autoSpaceDN w:val="0"/>
              <w:adjustRightInd w:val="0"/>
              <w:jc w:val="both"/>
              <w:rPr>
                <w:b/>
                <w:color w:val="2A3143"/>
                <w:sz w:val="21"/>
                <w:szCs w:val="21"/>
              </w:rPr>
            </w:pPr>
            <w:r w:rsidRPr="00A26BEC">
              <w:rPr>
                <w:b/>
                <w:color w:val="2A3143"/>
                <w:sz w:val="21"/>
                <w:szCs w:val="21"/>
              </w:rPr>
              <w:t xml:space="preserve">- </w:t>
            </w:r>
            <w:r w:rsidR="004706F8" w:rsidRPr="00A26BEC">
              <w:rPr>
                <w:rFonts w:ascii="Formular" w:hAnsi="Formular"/>
                <w:b/>
                <w:color w:val="2A3143"/>
                <w:sz w:val="21"/>
                <w:szCs w:val="21"/>
              </w:rPr>
              <w:t>наличие возможности проверить качество проведения подтверждения отчетности (информации)</w:t>
            </w:r>
            <w:r>
              <w:rPr>
                <w:b/>
                <w:color w:val="2A3143"/>
                <w:sz w:val="21"/>
                <w:szCs w:val="21"/>
              </w:rPr>
              <w:t xml:space="preserve"> – </w:t>
            </w:r>
            <w:r w:rsidRPr="00A26BEC"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 xml:space="preserve">не может являться принципом установления случаев обязательного подтверждения отчетности </w:t>
            </w:r>
            <w:proofErr w:type="gramStart"/>
            <w:r w:rsidRPr="00A26BEC"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 xml:space="preserve">( </w:t>
            </w:r>
            <w:proofErr w:type="gramEnd"/>
            <w:r w:rsidRPr="00A26BEC"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>обязательного аудита), т.к. качество любого аудита (как обязательного, так и инициативного, а также оказание других видов аудиторских услуг), в соответствии с Законом№ 307-ФЗ</w:t>
            </w:r>
            <w:r w:rsidRPr="00A26BEC">
              <w:rPr>
                <w:rFonts w:ascii="Times New Roman" w:hAnsi="Times New Roman" w:cs="Times New Roman"/>
                <w:b/>
                <w:color w:val="2A3143"/>
                <w:sz w:val="20"/>
                <w:szCs w:val="20"/>
              </w:rPr>
              <w:t xml:space="preserve"> </w:t>
            </w:r>
            <w:r w:rsidRPr="00A26BEC"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>явля</w:t>
            </w:r>
            <w:r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>е</w:t>
            </w:r>
            <w:r w:rsidRPr="00A26BEC">
              <w:rPr>
                <w:rFonts w:ascii="Times New Roman" w:hAnsi="Times New Roman" w:cs="Times New Roman"/>
                <w:color w:val="2A3143"/>
                <w:sz w:val="20"/>
                <w:szCs w:val="20"/>
              </w:rPr>
              <w:t>тся</w:t>
            </w:r>
            <w:r w:rsidRPr="00A26BEC">
              <w:rPr>
                <w:rFonts w:ascii="Times New Roman" w:hAnsi="Times New Roman" w:cs="Times New Roman"/>
                <w:b/>
                <w:color w:val="2A3143"/>
                <w:sz w:val="20"/>
                <w:szCs w:val="20"/>
              </w:rPr>
              <w:t xml:space="preserve"> п</w:t>
            </w:r>
            <w:r w:rsidRPr="00A26BEC">
              <w:rPr>
                <w:rFonts w:ascii="Times New Roman" w:hAnsi="Times New Roman" w:cs="Times New Roman"/>
                <w:sz w:val="20"/>
                <w:szCs w:val="20"/>
              </w:rPr>
              <w:t xml:space="preserve">редметом внешнего контроля деятельности, осуществляемого </w:t>
            </w:r>
            <w:r w:rsidRPr="00A26BEC">
              <w:rPr>
                <w:rFonts w:ascii="Times New Roman" w:hAnsi="Times New Roman" w:cs="Times New Roman"/>
                <w:sz w:val="20"/>
                <w:szCs w:val="20"/>
              </w:rPr>
              <w:t xml:space="preserve">СРО </w:t>
            </w:r>
            <w:r w:rsidRPr="00A26BEC">
              <w:rPr>
                <w:rFonts w:ascii="Times New Roman" w:hAnsi="Times New Roman" w:cs="Times New Roman"/>
                <w:sz w:val="20"/>
                <w:szCs w:val="20"/>
              </w:rPr>
              <w:t>аудиторов</w:t>
            </w:r>
            <w:r w:rsidRPr="00A26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Formular" w:hAnsi="Formular" w:cs="Formular"/>
                <w:sz w:val="20"/>
                <w:szCs w:val="20"/>
              </w:rPr>
              <w:t xml:space="preserve"> Т.е. возможность проверить качество проведения подтверждения отчетности существует для любого аудита.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A26BE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lastRenderedPageBreak/>
              <w:t xml:space="preserve">4. Какие общие принципы установления случаев обязательного подтверждения отчетности (информации) Вы могли бы предложить в дополнение к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приведенным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в вопросе 2?</w:t>
            </w:r>
          </w:p>
        </w:tc>
        <w:tc>
          <w:tcPr>
            <w:tcW w:w="9924" w:type="dxa"/>
          </w:tcPr>
          <w:p w:rsidR="00B0298F" w:rsidRDefault="00B0298F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A26BE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5. Согласны ли Вы с тем, что в основе установления случаев обязательного подтверждения отчетности (информации) должна лежать общественная значимость </w:t>
            </w:r>
            <w:proofErr w:type="spellStart"/>
            <w:r>
              <w:rPr>
                <w:rFonts w:ascii="Formular" w:hAnsi="Formular"/>
                <w:color w:val="2A3143"/>
                <w:sz w:val="21"/>
                <w:szCs w:val="21"/>
              </w:rPr>
              <w:t>аудируемого</w:t>
            </w:r>
            <w:proofErr w:type="spell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лица?</w:t>
            </w:r>
          </w:p>
        </w:tc>
        <w:tc>
          <w:tcPr>
            <w:tcW w:w="9924" w:type="dxa"/>
          </w:tcPr>
          <w:p w:rsidR="00B0298F" w:rsidRDefault="005556C3" w:rsidP="005556C3">
            <w:pPr>
              <w:autoSpaceDE w:val="0"/>
              <w:autoSpaceDN w:val="0"/>
              <w:adjustRightInd w:val="0"/>
              <w:jc w:val="both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Возможно, но только </w:t>
            </w:r>
            <w:r w:rsidR="005A12B9">
              <w:rPr>
                <w:rFonts w:ascii="Formular" w:hAnsi="Formular"/>
                <w:color w:val="2A3143"/>
                <w:sz w:val="21"/>
                <w:szCs w:val="21"/>
              </w:rPr>
              <w:t xml:space="preserve">в том случае, если </w:t>
            </w:r>
            <w:r w:rsidR="005A12B9" w:rsidRPr="005A12B9">
              <w:rPr>
                <w:rFonts w:ascii="Formular" w:hAnsi="Formular"/>
                <w:b/>
                <w:color w:val="2A3143"/>
                <w:sz w:val="21"/>
                <w:szCs w:val="21"/>
              </w:rPr>
              <w:t>не смешивать</w:t>
            </w:r>
            <w:r w:rsidR="005A12B9">
              <w:rPr>
                <w:rFonts w:ascii="Formular" w:hAnsi="Formular"/>
                <w:color w:val="2A3143"/>
                <w:sz w:val="21"/>
                <w:szCs w:val="21"/>
              </w:rPr>
              <w:t xml:space="preserve"> понятия общественной значимости </w:t>
            </w:r>
            <w:proofErr w:type="spellStart"/>
            <w:r w:rsidR="005A12B9">
              <w:rPr>
                <w:rFonts w:ascii="Formular" w:hAnsi="Formular"/>
                <w:color w:val="2A3143"/>
                <w:sz w:val="21"/>
                <w:szCs w:val="21"/>
              </w:rPr>
              <w:t>аудируемого</w:t>
            </w:r>
            <w:proofErr w:type="spellEnd"/>
            <w:r w:rsidR="005A12B9">
              <w:rPr>
                <w:rFonts w:ascii="Formular" w:hAnsi="Formular"/>
                <w:color w:val="2A3143"/>
                <w:sz w:val="21"/>
                <w:szCs w:val="21"/>
              </w:rPr>
              <w:t xml:space="preserve"> лица и общественно значимых организаций, признаваемых таковыми для </w:t>
            </w:r>
            <w:r w:rsidR="005A12B9">
              <w:rPr>
                <w:rFonts w:ascii="Formular" w:hAnsi="Formular" w:cs="Formular"/>
                <w:sz w:val="20"/>
                <w:szCs w:val="20"/>
              </w:rPr>
              <w:t>целей Федерального закона</w:t>
            </w:r>
            <w:r w:rsidR="005A12B9">
              <w:rPr>
                <w:rFonts w:ascii="Formular" w:hAnsi="Formular" w:cs="Formular"/>
                <w:sz w:val="20"/>
                <w:szCs w:val="20"/>
              </w:rPr>
              <w:t xml:space="preserve"> № 307-ФЗ. 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A26BE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6. Подтверждаете ли Вы обоснованность следующих критериев общественной значимости </w:t>
            </w:r>
            <w:proofErr w:type="spellStart"/>
            <w:r>
              <w:rPr>
                <w:rFonts w:ascii="Formular" w:hAnsi="Formular"/>
                <w:color w:val="2A3143"/>
                <w:sz w:val="21"/>
                <w:szCs w:val="21"/>
              </w:rPr>
              <w:t>аудируемых</w:t>
            </w:r>
            <w:proofErr w:type="spell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9924" w:type="dxa"/>
          </w:tcPr>
          <w:p w:rsidR="006E3BD0" w:rsidRDefault="005556C3" w:rsidP="005556C3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Данный вопрос априори предполагает, что при ответе на вопрос 5 был дан положительный ответ. Корректнее было бы говорить не об определении критериев не общественной значимости, а критериев необходимости проведения обязательного аудита. </w:t>
            </w:r>
          </w:p>
          <w:p w:rsidR="00B0298F" w:rsidRDefault="00B0298F" w:rsidP="005556C3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A26BE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7. Какие критерии общественной значимости </w:t>
            </w:r>
            <w:proofErr w:type="spellStart"/>
            <w:r>
              <w:rPr>
                <w:rFonts w:ascii="Formular" w:hAnsi="Formular"/>
                <w:color w:val="2A3143"/>
                <w:sz w:val="21"/>
                <w:szCs w:val="21"/>
              </w:rPr>
              <w:t>аудируемых</w:t>
            </w:r>
            <w:proofErr w:type="spell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лиц, приведенные в вопросе 6, представляются Вам лишними или неверными?</w:t>
            </w:r>
          </w:p>
        </w:tc>
        <w:tc>
          <w:tcPr>
            <w:tcW w:w="9924" w:type="dxa"/>
          </w:tcPr>
          <w:p w:rsidR="00B0298F" w:rsidRDefault="005F7AA7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Говорить об обоснованности приведенных критериев возможно только в случае, когда эти понятия и порядок их применения определены. Например, не ясно, что понимается под масштабом деятельности. Это может быть объем выручки, валюта баланса, численность, а может быть комбинация этих факторов и (или) иные факторов, например количество потребителей товаров (работ, услуг).  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5A12B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8. Какие критерии общественной значимости </w:t>
            </w:r>
            <w:proofErr w:type="spellStart"/>
            <w:r>
              <w:rPr>
                <w:rFonts w:ascii="Formular" w:hAnsi="Formular"/>
                <w:color w:val="2A3143"/>
                <w:sz w:val="21"/>
                <w:szCs w:val="21"/>
              </w:rPr>
              <w:t>аудируемых</w:t>
            </w:r>
            <w:proofErr w:type="spell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лиц Вы могли бы предложить в дополнение к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приведенным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в вопросе 6?</w:t>
            </w:r>
          </w:p>
        </w:tc>
        <w:tc>
          <w:tcPr>
            <w:tcW w:w="9924" w:type="dxa"/>
          </w:tcPr>
          <w:p w:rsidR="005F7AA7" w:rsidRDefault="005F7AA7" w:rsidP="005F7AA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Formular" w:hAnsi="Formular" w:cs="Formular"/>
                <w:bCs/>
                <w:sz w:val="20"/>
                <w:szCs w:val="20"/>
              </w:rPr>
            </w:pPr>
            <w:r w:rsidRPr="005F7AA7">
              <w:rPr>
                <w:rFonts w:ascii="Formular" w:hAnsi="Formular" w:cs="Formular"/>
                <w:bCs/>
                <w:sz w:val="20"/>
                <w:szCs w:val="20"/>
              </w:rPr>
              <w:t>Организации, имеющие с</w:t>
            </w:r>
            <w:r w:rsidRPr="005F7AA7">
              <w:rPr>
                <w:rFonts w:ascii="Formular" w:hAnsi="Formular" w:cs="Formular"/>
                <w:bCs/>
                <w:sz w:val="20"/>
                <w:szCs w:val="20"/>
              </w:rPr>
              <w:t xml:space="preserve">татус </w:t>
            </w:r>
            <w:proofErr w:type="gramStart"/>
            <w:r w:rsidRPr="005F7AA7">
              <w:rPr>
                <w:rFonts w:ascii="Formular" w:hAnsi="Formular" w:cs="Formular"/>
                <w:bCs/>
                <w:sz w:val="20"/>
                <w:szCs w:val="20"/>
              </w:rPr>
              <w:t>градообразующих</w:t>
            </w:r>
            <w:proofErr w:type="gramEnd"/>
          </w:p>
          <w:p w:rsidR="005F7AA7" w:rsidRDefault="005F7AA7" w:rsidP="005F7AA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Formular" w:hAnsi="Formular" w:cs="Formular"/>
                <w:bCs/>
                <w:sz w:val="20"/>
                <w:szCs w:val="20"/>
              </w:rPr>
            </w:pPr>
            <w:r>
              <w:rPr>
                <w:rFonts w:ascii="Formular" w:hAnsi="Formular" w:cs="Formular"/>
                <w:bCs/>
                <w:sz w:val="20"/>
                <w:szCs w:val="20"/>
              </w:rPr>
              <w:t xml:space="preserve">Организации, вид деятельности которых </w:t>
            </w:r>
            <w:proofErr w:type="gramStart"/>
            <w:r>
              <w:rPr>
                <w:rFonts w:ascii="Formular" w:hAnsi="Formular" w:cs="Formular"/>
                <w:bCs/>
                <w:sz w:val="20"/>
                <w:szCs w:val="20"/>
              </w:rPr>
              <w:t>связана</w:t>
            </w:r>
            <w:proofErr w:type="gramEnd"/>
            <w:r>
              <w:rPr>
                <w:rFonts w:ascii="Formular" w:hAnsi="Formular" w:cs="Formular"/>
                <w:bCs/>
                <w:sz w:val="20"/>
                <w:szCs w:val="20"/>
              </w:rPr>
              <w:t xml:space="preserve"> у оказанием услуг в сфере ЖКХ (в </w:t>
            </w:r>
            <w:proofErr w:type="spellStart"/>
            <w:r>
              <w:rPr>
                <w:rFonts w:ascii="Formular" w:hAnsi="Formular" w:cs="Formular"/>
                <w:bCs/>
                <w:sz w:val="20"/>
                <w:szCs w:val="20"/>
              </w:rPr>
              <w:t>т.ч</w:t>
            </w:r>
            <w:proofErr w:type="spellEnd"/>
            <w:r>
              <w:rPr>
                <w:rFonts w:ascii="Formular" w:hAnsi="Formular" w:cs="Formular"/>
                <w:bCs/>
                <w:sz w:val="20"/>
                <w:szCs w:val="20"/>
              </w:rPr>
              <w:t>. унитарных предприятий);</w:t>
            </w:r>
          </w:p>
          <w:p w:rsidR="00D74CC9" w:rsidRPr="00D74CC9" w:rsidRDefault="00D74CC9" w:rsidP="00D74CC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Formular" w:hAnsi="Formular" w:cs="Formular"/>
                <w:bCs/>
                <w:sz w:val="20"/>
                <w:szCs w:val="20"/>
              </w:rPr>
            </w:pPr>
            <w:proofErr w:type="gramStart"/>
            <w:r>
              <w:rPr>
                <w:rFonts w:ascii="Formular" w:hAnsi="Formular" w:cs="Formular"/>
                <w:bCs/>
                <w:sz w:val="20"/>
                <w:szCs w:val="20"/>
              </w:rPr>
              <w:t xml:space="preserve">Организации, находящиеся на любой стадии  </w:t>
            </w:r>
            <w:r w:rsidRPr="00D74CC9">
              <w:rPr>
                <w:rFonts w:ascii="Formular" w:hAnsi="Formular" w:cs="Formular"/>
                <w:bCs/>
                <w:sz w:val="20"/>
                <w:szCs w:val="20"/>
              </w:rPr>
              <w:t>рассмотрения дела о банкротстве</w:t>
            </w:r>
            <w:r w:rsidRPr="00D74CC9">
              <w:rPr>
                <w:rFonts w:ascii="Formular" w:hAnsi="Formular" w:cs="Formular"/>
                <w:bCs/>
                <w:sz w:val="20"/>
                <w:szCs w:val="20"/>
              </w:rPr>
              <w:t xml:space="preserve"> (наблюдения, финансового оздоровления, внешнего управления, конкурсного управления, если размер требований кредиторов превышает установленную сумму.</w:t>
            </w:r>
            <w:proofErr w:type="gramEnd"/>
          </w:p>
          <w:p w:rsidR="00B0298F" w:rsidRDefault="00B0298F" w:rsidP="00D74CC9">
            <w:pPr>
              <w:jc w:val="both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5A12B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9. 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9924" w:type="dxa"/>
          </w:tcPr>
          <w:p w:rsidR="00B0298F" w:rsidRDefault="00515784" w:rsidP="00515784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Масштабы деятельности следует дополнить численностью сотрудников и количеством контрагентов – покупателей товаров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( 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>работ, услуг)</w:t>
            </w:r>
          </w:p>
          <w:p w:rsidR="00515784" w:rsidRDefault="00515784" w:rsidP="00515784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  <w:p w:rsidR="00515784" w:rsidRDefault="00515784" w:rsidP="00515784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10. 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9924" w:type="dxa"/>
          </w:tcPr>
          <w:p w:rsidR="00B0298F" w:rsidRDefault="00B0298F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11. Какие случаи проведения обязательного аудита Вы могли бы предложить в дополнение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к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установленным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законодательством Российской Федерации в настоящее время (см. приложение № 1)?</w:t>
            </w:r>
          </w:p>
        </w:tc>
        <w:tc>
          <w:tcPr>
            <w:tcW w:w="9924" w:type="dxa"/>
          </w:tcPr>
          <w:p w:rsidR="00515784" w:rsidRDefault="005F7AA7" w:rsidP="00515784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Для организаций заемщиков </w:t>
            </w:r>
            <w:r w:rsidR="00515784">
              <w:rPr>
                <w:rFonts w:ascii="Formular" w:hAnsi="Formular"/>
                <w:color w:val="2A3143"/>
                <w:sz w:val="21"/>
                <w:szCs w:val="21"/>
              </w:rPr>
              <w:t xml:space="preserve">(имеющих или обращающихся за получением кредитов </w:t>
            </w:r>
            <w:proofErr w:type="gramStart"/>
            <w:r w:rsidR="00515784">
              <w:rPr>
                <w:rFonts w:ascii="Formular" w:hAnsi="Formular"/>
                <w:color w:val="2A3143"/>
                <w:sz w:val="21"/>
                <w:szCs w:val="21"/>
              </w:rPr>
              <w:t xml:space="preserve">( </w:t>
            </w:r>
            <w:proofErr w:type="gramEnd"/>
            <w:r w:rsidR="00515784">
              <w:rPr>
                <w:rFonts w:ascii="Formular" w:hAnsi="Formular"/>
                <w:color w:val="2A3143"/>
                <w:sz w:val="21"/>
                <w:szCs w:val="21"/>
              </w:rPr>
              <w:t>займов) в кредитные организации в случае, если размер заемных средств превышает установленные параметры.</w:t>
            </w:r>
          </w:p>
          <w:p w:rsidR="00B0298F" w:rsidRDefault="00B0298F" w:rsidP="00515784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12. 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9924" w:type="dxa"/>
          </w:tcPr>
          <w:p w:rsidR="00B0298F" w:rsidRPr="00D74CC9" w:rsidRDefault="00515784" w:rsidP="00D74CC9">
            <w:pPr>
              <w:autoSpaceDE w:val="0"/>
              <w:autoSpaceDN w:val="0"/>
              <w:adjustRightInd w:val="0"/>
              <w:jc w:val="both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Исходя из смысла, заложенного в докладе Минфина, если говорить о финансовой (бухгалтерской) отчетности, предлагается в ряде случаев заменить аудит финансовой отчетности, включая консолидированную отчетность, обзорной проверкой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.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</w:t>
            </w:r>
            <w:r w:rsidR="00D74CC9">
              <w:rPr>
                <w:rFonts w:ascii="Formular" w:hAnsi="Formular"/>
                <w:color w:val="2A3143"/>
                <w:sz w:val="21"/>
                <w:szCs w:val="21"/>
              </w:rPr>
              <w:t>Т</w:t>
            </w: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акой подход видится </w:t>
            </w:r>
            <w:proofErr w:type="spellStart"/>
            <w:r>
              <w:rPr>
                <w:rFonts w:ascii="Formular" w:hAnsi="Formular"/>
                <w:color w:val="2A3143"/>
                <w:sz w:val="21"/>
                <w:szCs w:val="21"/>
              </w:rPr>
              <w:t>нецелеообразным</w:t>
            </w:r>
            <w:proofErr w:type="spell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, т.к.  проведение обзорной проверки позволяет </w:t>
            </w:r>
            <w:r w:rsidRPr="00D74CC9">
              <w:rPr>
                <w:rFonts w:ascii="Formular" w:hAnsi="Formular"/>
                <w:color w:val="2A3143"/>
                <w:sz w:val="21"/>
                <w:szCs w:val="21"/>
              </w:rPr>
              <w:t>получить ограниченную уверенность, преимущественно за счет направления запросов и выполнения аналитических процедур, в том, что финансовая отчетность в целом содержит или не содержит существенных искажений</w:t>
            </w:r>
            <w:r w:rsidRPr="00D74CC9">
              <w:rPr>
                <w:rFonts w:ascii="Formular" w:hAnsi="Formular"/>
                <w:color w:val="2A3143"/>
                <w:sz w:val="21"/>
                <w:szCs w:val="21"/>
              </w:rPr>
              <w:t xml:space="preserve">. </w:t>
            </w:r>
            <w:r w:rsidR="00D74CC9">
              <w:rPr>
                <w:rFonts w:ascii="Formular" w:hAnsi="Formular"/>
                <w:color w:val="2A3143"/>
                <w:sz w:val="21"/>
                <w:szCs w:val="21"/>
              </w:rPr>
              <w:t xml:space="preserve">Такой подход скорее </w:t>
            </w:r>
            <w:r w:rsidR="00D74CC9" w:rsidRPr="00D74CC9">
              <w:rPr>
                <w:rFonts w:ascii="Formular" w:hAnsi="Formular"/>
                <w:b/>
                <w:color w:val="2A3143"/>
                <w:sz w:val="21"/>
                <w:szCs w:val="21"/>
              </w:rPr>
              <w:t>не позволит</w:t>
            </w:r>
            <w:r w:rsidR="00D74CC9">
              <w:rPr>
                <w:rFonts w:ascii="Formular" w:hAnsi="Formular"/>
                <w:color w:val="2A3143"/>
                <w:sz w:val="21"/>
                <w:szCs w:val="21"/>
              </w:rPr>
              <w:t xml:space="preserve"> достичь главной цели обязательного аудита: </w:t>
            </w:r>
            <w:r w:rsidR="00D74CC9">
              <w:rPr>
                <w:rFonts w:ascii="Formular" w:hAnsi="Formular"/>
                <w:color w:val="2A3143"/>
                <w:sz w:val="21"/>
                <w:szCs w:val="21"/>
              </w:rPr>
              <w:t>обеспечение информационных потребностей и интересов заинтересованных пользователей отчетности</w:t>
            </w:r>
            <w:r w:rsidR="00D74CC9">
              <w:rPr>
                <w:rFonts w:ascii="Formular" w:hAnsi="Formular"/>
                <w:color w:val="2A3143"/>
                <w:sz w:val="21"/>
                <w:szCs w:val="21"/>
              </w:rPr>
              <w:t xml:space="preserve">. 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13. 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9924" w:type="dxa"/>
          </w:tcPr>
          <w:p w:rsidR="00B0298F" w:rsidRDefault="00D74CC9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Да, их расширение не требуется</w:t>
            </w: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>14. 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9924" w:type="dxa"/>
          </w:tcPr>
          <w:p w:rsidR="00B0298F" w:rsidRDefault="00B0298F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  <w:tr w:rsidR="00B0298F" w:rsidTr="00B0298F">
        <w:tc>
          <w:tcPr>
            <w:tcW w:w="4785" w:type="dxa"/>
          </w:tcPr>
          <w:p w:rsidR="00B0298F" w:rsidRDefault="00B0298F" w:rsidP="005556C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15. Какие случаи отличного от обязательного аудита обязательного подтверждения отчетности (информации) Вы могли бы предложить в дополнение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к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Formular" w:hAnsi="Formular"/>
                <w:color w:val="2A3143"/>
                <w:sz w:val="21"/>
                <w:szCs w:val="21"/>
              </w:rPr>
              <w:t>установленным</w:t>
            </w:r>
            <w:proofErr w:type="gramEnd"/>
            <w:r>
              <w:rPr>
                <w:rFonts w:ascii="Formular" w:hAnsi="Formular"/>
                <w:color w:val="2A3143"/>
                <w:sz w:val="21"/>
                <w:szCs w:val="21"/>
              </w:rPr>
              <w:t xml:space="preserve"> законодательством Российской Федерации в настоящее время?</w:t>
            </w:r>
          </w:p>
        </w:tc>
        <w:tc>
          <w:tcPr>
            <w:tcW w:w="9924" w:type="dxa"/>
          </w:tcPr>
          <w:p w:rsidR="00B0298F" w:rsidRDefault="00B0298F" w:rsidP="00B0298F">
            <w:pPr>
              <w:pStyle w:val="a4"/>
              <w:spacing w:before="0" w:beforeAutospacing="0" w:after="0" w:afterAutospacing="0"/>
              <w:rPr>
                <w:rFonts w:ascii="Formular" w:hAnsi="Formular"/>
                <w:color w:val="2A3143"/>
                <w:sz w:val="21"/>
                <w:szCs w:val="21"/>
              </w:rPr>
            </w:pPr>
          </w:p>
        </w:tc>
      </w:tr>
    </w:tbl>
    <w:p w:rsidR="00B0298F" w:rsidRDefault="00B0298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</w:p>
    <w:p w:rsidR="004B2EDF" w:rsidRDefault="004B2ED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</w:p>
    <w:p w:rsidR="004B2EDF" w:rsidRDefault="004B2ED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  <w:r>
        <w:rPr>
          <w:rFonts w:ascii="Formular" w:hAnsi="Formular"/>
          <w:color w:val="2A3143"/>
          <w:sz w:val="21"/>
          <w:szCs w:val="21"/>
        </w:rPr>
        <w:t>С уважением</w:t>
      </w:r>
    </w:p>
    <w:p w:rsidR="004B2EDF" w:rsidRDefault="004B2ED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</w:p>
    <w:p w:rsidR="004B2EDF" w:rsidRDefault="004B2ED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  <w:r>
        <w:rPr>
          <w:rFonts w:ascii="Formular" w:hAnsi="Formular"/>
          <w:color w:val="2A3143"/>
          <w:sz w:val="21"/>
          <w:szCs w:val="21"/>
        </w:rPr>
        <w:t>ООО «АК «ХОЛД-ИНВЕСТ-АУДИТ»</w:t>
      </w:r>
    </w:p>
    <w:p w:rsidR="004B2EDF" w:rsidRPr="00B0298F" w:rsidRDefault="004B2EDF" w:rsidP="00B0298F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  <w:sz w:val="21"/>
          <w:szCs w:val="21"/>
        </w:rPr>
      </w:pPr>
      <w:proofErr w:type="spellStart"/>
      <w:r>
        <w:rPr>
          <w:rFonts w:ascii="Formular" w:hAnsi="Formular"/>
          <w:color w:val="2A3143"/>
          <w:sz w:val="21"/>
          <w:szCs w:val="21"/>
        </w:rPr>
        <w:t>Майданчик</w:t>
      </w:r>
      <w:proofErr w:type="spellEnd"/>
      <w:r>
        <w:rPr>
          <w:rFonts w:ascii="Formular" w:hAnsi="Formular"/>
          <w:color w:val="2A3143"/>
          <w:sz w:val="21"/>
          <w:szCs w:val="21"/>
        </w:rPr>
        <w:t xml:space="preserve"> М.И.</w:t>
      </w:r>
      <w:bookmarkStart w:id="0" w:name="_GoBack"/>
      <w:bookmarkEnd w:id="0"/>
    </w:p>
    <w:sectPr w:rsidR="004B2EDF" w:rsidRPr="00B0298F" w:rsidSect="00B02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rmular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423B"/>
    <w:multiLevelType w:val="hybridMultilevel"/>
    <w:tmpl w:val="6B4A6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C3"/>
    <w:rsid w:val="00021731"/>
    <w:rsid w:val="002A50D1"/>
    <w:rsid w:val="004706F8"/>
    <w:rsid w:val="004B2EDF"/>
    <w:rsid w:val="00515784"/>
    <w:rsid w:val="005556C3"/>
    <w:rsid w:val="00580435"/>
    <w:rsid w:val="005A12B9"/>
    <w:rsid w:val="005F7AA7"/>
    <w:rsid w:val="00684011"/>
    <w:rsid w:val="006E3BD0"/>
    <w:rsid w:val="008C4781"/>
    <w:rsid w:val="009973A8"/>
    <w:rsid w:val="00A26BEC"/>
    <w:rsid w:val="00B0298F"/>
    <w:rsid w:val="00D70516"/>
    <w:rsid w:val="00D74CC9"/>
    <w:rsid w:val="00FA79C4"/>
    <w:rsid w:val="00FD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2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0298F"/>
    <w:rPr>
      <w:b/>
      <w:bCs/>
    </w:rPr>
  </w:style>
  <w:style w:type="character" w:styleId="a6">
    <w:name w:val="Emphasis"/>
    <w:basedOn w:val="a0"/>
    <w:uiPriority w:val="20"/>
    <w:qFormat/>
    <w:rsid w:val="00B0298F"/>
    <w:rPr>
      <w:i/>
      <w:iCs/>
    </w:rPr>
  </w:style>
  <w:style w:type="table" w:styleId="a7">
    <w:name w:val="Table Grid"/>
    <w:basedOn w:val="a1"/>
    <w:uiPriority w:val="59"/>
    <w:rsid w:val="00B02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2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0298F"/>
    <w:rPr>
      <w:b/>
      <w:bCs/>
    </w:rPr>
  </w:style>
  <w:style w:type="character" w:styleId="a6">
    <w:name w:val="Emphasis"/>
    <w:basedOn w:val="a0"/>
    <w:uiPriority w:val="20"/>
    <w:qFormat/>
    <w:rsid w:val="00B0298F"/>
    <w:rPr>
      <w:i/>
      <w:iCs/>
    </w:rPr>
  </w:style>
  <w:style w:type="table" w:styleId="a7">
    <w:name w:val="Table Grid"/>
    <w:basedOn w:val="a1"/>
    <w:uiPriority w:val="59"/>
    <w:rsid w:val="00B02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I. Maidanchik</dc:creator>
  <cp:lastModifiedBy>Marina I. Maidanchik</cp:lastModifiedBy>
  <cp:revision>3</cp:revision>
  <dcterms:created xsi:type="dcterms:W3CDTF">2022-11-08T08:27:00Z</dcterms:created>
  <dcterms:modified xsi:type="dcterms:W3CDTF">2022-11-10T12:12:00Z</dcterms:modified>
</cp:coreProperties>
</file>